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79FB8A">
      <w:pPr>
        <w:jc w:val="center"/>
        <w:rPr>
          <w:rFonts w:hint="eastAsia" w:eastAsiaTheme="minorEastAsia"/>
          <w:b/>
          <w:bCs/>
          <w:sz w:val="30"/>
          <w:szCs w:val="30"/>
          <w:lang w:val="en-US" w:eastAsia="zh-CN"/>
        </w:rPr>
      </w:pPr>
      <w:r>
        <w:rPr>
          <w:rFonts w:hint="eastAsia"/>
          <w:b/>
          <w:bCs/>
          <w:sz w:val="30"/>
          <w:szCs w:val="30"/>
          <w:lang w:val="en-US" w:eastAsia="zh-CN"/>
        </w:rPr>
        <w:t>《经济学基础》期末复习题</w:t>
      </w:r>
    </w:p>
    <w:p w14:paraId="7936A60C">
      <w:pPr>
        <w:rPr>
          <w:rFonts w:hint="eastAsia"/>
        </w:rPr>
      </w:pPr>
    </w:p>
    <w:p w14:paraId="65F5EAE0">
      <w:pPr>
        <w:spacing w:line="360" w:lineRule="auto"/>
        <w:ind w:firstLine="5692" w:firstLineChars="2700"/>
        <w:rPr>
          <w:rFonts w:hint="eastAsia" w:eastAsiaTheme="minorEastAsia"/>
          <w:b/>
          <w:bCs/>
          <w:lang w:val="en-US" w:eastAsia="zh-CN"/>
        </w:rPr>
      </w:pPr>
      <w:bookmarkStart w:id="0" w:name="_GoBack"/>
      <w:bookmarkEnd w:id="0"/>
      <w:r>
        <w:rPr>
          <w:rFonts w:hint="eastAsia"/>
          <w:b/>
          <w:bCs/>
          <w:lang w:val="en-US" w:eastAsia="zh-CN"/>
        </w:rPr>
        <w:t>授课老师：梁德和</w:t>
      </w:r>
    </w:p>
    <w:p w14:paraId="1D3FC374">
      <w:pPr>
        <w:spacing w:line="360" w:lineRule="auto"/>
        <w:rPr>
          <w:rFonts w:hint="eastAsia"/>
        </w:rPr>
      </w:pPr>
      <w:r>
        <w:rPr>
          <w:rFonts w:hint="eastAsia"/>
          <w:b/>
          <w:bCs/>
        </w:rPr>
        <w:t>1、 分析总产量（TP）、平均产量（AP）、边际产量（MP）的关系；</w:t>
      </w:r>
      <w:r>
        <w:rPr>
          <w:rFonts w:hint="eastAsia"/>
          <w:b/>
          <w:bCs/>
        </w:rPr>
        <w:br w:type="textWrapping"/>
      </w:r>
      <w:r>
        <w:rPr>
          <w:rFonts w:hint="eastAsia"/>
        </w:rPr>
        <w:t>答：总产量是指在某一给定的时期生产要素所能生产的全部产量。平均产量是该要素的总产量除以该要素的投入量。边际产量即该产量的增量所引起的总产量的增量。</w:t>
      </w:r>
      <w:r>
        <w:rPr>
          <w:rFonts w:hint="eastAsia"/>
        </w:rPr>
        <w:br w:type="textWrapping"/>
      </w:r>
      <w:r>
        <w:rPr>
          <w:rFonts w:hint="eastAsia"/>
        </w:rPr>
        <w:t>先分析一下总产量和边际产量之间的关系，即总产量先以递增的速率增加，后以递减的速率增加，达到某一点后，总产量将会随劳动投入的增加而绝对地减少，边际产量先上升，后下降，达到某一定后成为负值。总产量的变化与边际产量是一致的，即都会经历先增后减的变化过程。当边际产量上升，总产值以递增的速率增加，当边际产量下降时，总产量以递减的方式增加，当边际产量为负值时，总产量开始绝对的减少。</w:t>
      </w:r>
      <w:r>
        <w:rPr>
          <w:rFonts w:hint="eastAsia"/>
        </w:rPr>
        <w:br w:type="textWrapping"/>
      </w:r>
      <w:r>
        <w:rPr>
          <w:rFonts w:hint="eastAsia"/>
        </w:rPr>
        <w:t>接下来分析一下边际产量和平均产量之间的关系，平均产量和边际产量都是先上升后下降，但是边际产量的上升速率和下降速率都要大于平均产量的上升速率和下降速率，只要额外增加一单位要素投入所引起总产量的增量大于增加这一单位要素之前的平均产量，那么增加这一单位要素的平均产量就大于原来的平均产量，当平均产值达到最大时，平均产量等于边际产量。</w:t>
      </w:r>
      <w:r>
        <w:rPr>
          <w:rFonts w:hint="eastAsia"/>
        </w:rPr>
        <w:br w:type="textWrapping"/>
      </w:r>
      <w:r>
        <w:rPr>
          <w:rFonts w:hint="eastAsia"/>
          <w:b/>
          <w:bCs/>
        </w:rPr>
        <w:t>2、 分析边际报酬递减规律和规模报酬变动规律的区别；</w:t>
      </w:r>
      <w:r>
        <w:rPr>
          <w:rFonts w:hint="eastAsia"/>
        </w:rPr>
        <w:br w:type="textWrapping"/>
      </w:r>
      <w:r>
        <w:rPr>
          <w:rFonts w:hint="eastAsia"/>
        </w:rPr>
        <w:t>在于边际报酬递减中，随着同种生产要素的投入的增加而每一生产要素所生产的产品数量是递减的、而规模报酬递减中，同种生产要素的投入的增加，每一要素所生产的产品数量是不变的，仅仅是指生产要素的投入量相较产量是过多了。</w:t>
      </w:r>
      <w:r>
        <w:rPr>
          <w:rFonts w:hint="eastAsia"/>
        </w:rPr>
        <w:br w:type="textWrapping"/>
      </w:r>
      <w:r>
        <w:rPr>
          <w:rFonts w:hint="eastAsia"/>
          <w:b/>
          <w:bCs/>
        </w:rPr>
        <w:t>3、 分析利润最大化原则和成本最小化原则的区别：</w:t>
      </w:r>
      <w:r>
        <w:rPr>
          <w:rFonts w:hint="eastAsia"/>
        </w:rPr>
        <w:br w:type="textWrapping"/>
      </w:r>
      <w:r>
        <w:rPr>
          <w:rFonts w:hint="eastAsia"/>
        </w:rPr>
        <w:t>产的产品数量是不变的，仅仅是指生产要素的投入量相较产量是过多了。利润最大化是一个市场一般均衡的结果。是厂商在所生产产品的市场可能价格以及要素可能价格这些约束条件下所能达到的利润最大化。根据利润最大化的条件（边际收益等于边际成本）来决定产量（当然，产品垄断厂商还可以依次决定产品定价，要素垄断厂商还可以依次决定要素价格）。</w:t>
      </w:r>
      <w:r>
        <w:rPr>
          <w:rFonts w:hint="eastAsia"/>
        </w:rPr>
        <w:br w:type="textWrapping"/>
      </w:r>
      <w:r>
        <w:rPr>
          <w:rFonts w:hint="eastAsia"/>
        </w:rPr>
        <w:t>成本最小化，则是给定了产量和要素价格，厂商应该用什么样的要素组合来进行生产以达到成本最小。是不需考虑市场产品需求的厂商供给方局部均衡的结果。</w:t>
      </w:r>
      <w:r>
        <w:rPr>
          <w:rFonts w:hint="eastAsia"/>
        </w:rPr>
        <w:br w:type="textWrapping"/>
      </w:r>
      <w:r>
        <w:rPr>
          <w:rFonts w:hint="eastAsia"/>
        </w:rPr>
        <w:t>利润最大时成本最小的充分条件，而成本最小只是利润最大的必要而非充分条件。也就是说，一般均衡中的利润最大化一定是满足了成本最小化的原则了的，否则不可能是利润最大化的。但是成本最小化却可以在任何产量处得到满足和实现，并不一定是利润最大化的产量。</w:t>
      </w:r>
      <w:r>
        <w:rPr>
          <w:rFonts w:hint="eastAsia"/>
        </w:rPr>
        <w:br w:type="textWrapping"/>
      </w:r>
      <w:r>
        <w:rPr>
          <w:rFonts w:hint="eastAsia"/>
          <w:b/>
          <w:bCs/>
        </w:rPr>
        <w:t>4、 分析短期边际成本曲线（SMC）、短期平均成本曲线（SAC）和短期可变成本曲线（SAVS）的关系；</w:t>
      </w:r>
      <w:r>
        <w:rPr>
          <w:rFonts w:hint="eastAsia"/>
        </w:rPr>
        <w:br w:type="textWrapping"/>
      </w:r>
      <w:r>
        <w:rPr>
          <w:rFonts w:hint="eastAsia"/>
        </w:rPr>
        <w:t>第一短期边际成本曲线与短期成本曲线的关系：短期边际成本曲线SMC与短期成本曲线SAC相交于平均成本曲线的最低点N，在交点N上，SMC=SAC，即边际成本等于平均成本。</w:t>
      </w:r>
      <w:r>
        <w:rPr>
          <w:rFonts w:hint="eastAsia"/>
        </w:rPr>
        <w:br w:type="textWrapping"/>
      </w:r>
      <w:r>
        <w:rPr>
          <w:rFonts w:hint="eastAsia"/>
        </w:rPr>
        <w:t>在相交之前，平均成本大于边际成本，平均成本一直递减；</w:t>
      </w:r>
      <w:r>
        <w:rPr>
          <w:rFonts w:hint="eastAsia"/>
        </w:rPr>
        <w:br w:type="textWrapping"/>
      </w:r>
      <w:r>
        <w:rPr>
          <w:rFonts w:hint="eastAsia"/>
        </w:rPr>
        <w:t>在相交之后，平均成本小于边际成本，平均成本一直递增。平均成本与边际成本相交的N点称为收支相抵点。</w:t>
      </w:r>
      <w:r>
        <w:rPr>
          <w:rFonts w:hint="eastAsia"/>
        </w:rPr>
        <w:br w:type="textWrapping"/>
      </w:r>
      <w:r>
        <w:rPr>
          <w:rFonts w:hint="eastAsia"/>
        </w:rPr>
        <w:t>第二短期边际成本曲线与短期平均可变成本曲线的关系（与上相近）</w:t>
      </w:r>
      <w:r>
        <w:rPr>
          <w:rFonts w:hint="eastAsia"/>
        </w:rPr>
        <w:br w:type="textWrapping"/>
      </w:r>
      <w:r>
        <w:rPr>
          <w:rFonts w:hint="eastAsia"/>
          <w:b/>
          <w:bCs/>
        </w:rPr>
        <w:t>5、 分析长期平均成本曲线（LAC）、长期总成本曲线（LTC）、长期边际成本曲线（LMC）和短期平均成本曲线（SAC）、短期总成本曲线（STC）、短期边际成本曲线（SMC）的关系</w:t>
      </w:r>
      <w:r>
        <w:rPr>
          <w:rFonts w:hint="eastAsia"/>
        </w:rPr>
        <w:t>；</w:t>
      </w:r>
      <w:r>
        <w:rPr>
          <w:rFonts w:hint="eastAsia"/>
        </w:rPr>
        <w:br w:type="textWrapping"/>
      </w:r>
      <w:r>
        <w:rPr>
          <w:rFonts w:hint="eastAsia"/>
        </w:rPr>
        <w:t>短期总成本曲线和长期总成本曲线的关系：短期总成本曲线不从原点出发，而是从变动成本出发，随着产量的变动而变动，是一条从变动成本出发的向右上方倾斜的曲线。它表明产量为零时，总成本也不为零，总成本最小也等于固定成本。</w:t>
      </w:r>
    </w:p>
    <w:p w14:paraId="549BAC57">
      <w:pPr>
        <w:spacing w:line="360" w:lineRule="auto"/>
        <w:rPr>
          <w:rFonts w:hint="eastAsia"/>
          <w:b/>
          <w:bCs/>
        </w:rPr>
      </w:pPr>
      <w:r>
        <w:rPr>
          <w:rFonts w:hint="eastAsia"/>
          <w:b/>
          <w:bCs/>
          <w:lang w:val="en-US" w:eastAsia="zh-CN"/>
        </w:rPr>
        <w:t>6、</w:t>
      </w:r>
      <w:r>
        <w:rPr>
          <w:rFonts w:hint="eastAsia"/>
          <w:b/>
          <w:bCs/>
        </w:rPr>
        <w:t>什么是效率和公平？</w:t>
      </w:r>
    </w:p>
    <w:p w14:paraId="31283A83">
      <w:pPr>
        <w:spacing w:line="360" w:lineRule="auto"/>
        <w:rPr>
          <w:rFonts w:hint="eastAsia"/>
        </w:rPr>
      </w:pPr>
      <w:r>
        <w:rPr>
          <w:rFonts w:hint="eastAsia"/>
          <w:lang w:eastAsia="zh-CN"/>
        </w:rPr>
        <w:t>答：</w:t>
      </w:r>
      <w:r>
        <w:rPr>
          <w:rFonts w:hint="eastAsia"/>
        </w:rPr>
        <w:t>在不少人的观念中，公平是一个超历史的绝对的概念，公平就是平均分配，就是人人有份。其实，“社会公平”是一个历史范畴，而且是一个法律用语，在不同的生产力、生产方式和经济制度中包含不同的内涵；在每一种特定的经济关系中，不同经济地位的当事人有完全不同的公平观念和标准。离开生产方式的性质谈论社会公平，离开生产谈论分配，不仅是没有意义的，也是不科学的。社会公平只能建立在生产力发展的基础上.贫富差距过大时更应注重社会公平.由部分先富到共同富裕是一般规律。所谓效率是指资源的有效配置所实现的帕累托最优状态：社会资源的配置已达到这样一种状态，一种资源的任何重新配置，都不可能使任何一个人收入增加而不使另一个人的收入减少。换句话说，社会已经达到人尽其才、物尽其用，不存在任何浪费资源的现象，以致每个劳动者都实现了经济收入最大化。这就是效率。</w:t>
      </w:r>
    </w:p>
    <w:p w14:paraId="5B3BF0F1">
      <w:pPr>
        <w:spacing w:line="360" w:lineRule="auto"/>
        <w:rPr>
          <w:rFonts w:hint="eastAsia"/>
        </w:rPr>
      </w:pPr>
      <w:r>
        <w:rPr>
          <w:rFonts w:hint="eastAsia"/>
          <w:b/>
          <w:bCs/>
          <w:lang w:val="en-US" w:eastAsia="zh-CN"/>
        </w:rPr>
        <w:t>7、</w:t>
      </w:r>
      <w:r>
        <w:rPr>
          <w:rFonts w:hint="eastAsia"/>
          <w:b/>
          <w:bCs/>
        </w:rPr>
        <w:t>洛伦兹曲线、基尼系数的含义</w:t>
      </w:r>
    </w:p>
    <w:p w14:paraId="76FD35BC">
      <w:pPr>
        <w:spacing w:line="360" w:lineRule="auto"/>
        <w:rPr>
          <w:rFonts w:hint="eastAsia"/>
        </w:rPr>
      </w:pPr>
      <w:r>
        <w:rPr>
          <w:rFonts w:hint="eastAsia"/>
          <w:lang w:eastAsia="zh-CN"/>
        </w:rPr>
        <w:t>答：</w:t>
      </w:r>
      <w:r>
        <w:rPr>
          <w:rFonts w:hint="eastAsia"/>
        </w:rPr>
        <w:t>洛伦兹曲线就是把人口累计百分比和收入累计;百分比的对应关系描绘在图形上的曲线。20世纪初意大利经济学家基尼，根据洛伦茨曲线找出了判断分配平等程度的指标（如下图），</w:t>
      </w:r>
    </w:p>
    <w:p w14:paraId="5AB2B40B">
      <w:pPr>
        <w:spacing w:line="360" w:lineRule="auto"/>
        <w:rPr>
          <w:rFonts w:hint="eastAsia"/>
        </w:rPr>
      </w:pPr>
      <w:r>
        <w:rPr>
          <w:rFonts w:hint="eastAsia"/>
        </w:rPr>
        <w:t>设实际收入分配曲线和收入分配绝对平等曲线之间的面积为A，实际收入分配曲线右下方的</w:t>
      </w:r>
    </w:p>
    <w:p w14:paraId="2EEDDAA1">
      <w:pPr>
        <w:spacing w:line="360" w:lineRule="auto"/>
        <w:rPr>
          <w:rFonts w:hint="eastAsia"/>
        </w:rPr>
      </w:pPr>
      <w:r>
        <w:rPr>
          <w:rFonts w:hint="eastAsia"/>
        </w:rPr>
        <w:t>面积为B。并以A除以A+B的商表示不平等程度。这个数值被称为基尼系数或称洛伦茨系数。</w:t>
      </w:r>
    </w:p>
    <w:p w14:paraId="3154D700">
      <w:pPr>
        <w:spacing w:line="360" w:lineRule="auto"/>
        <w:rPr>
          <w:rFonts w:hint="eastAsia"/>
        </w:rPr>
      </w:pPr>
      <w:r>
        <w:rPr>
          <w:rFonts w:hint="eastAsia"/>
        </w:rPr>
        <w:t>如果A为零，基尼系数为零，表示收入分配完全平等；如果B为零则系数为1，收入分配绝</w:t>
      </w:r>
    </w:p>
    <w:p w14:paraId="63E68F54">
      <w:pPr>
        <w:spacing w:line="360" w:lineRule="auto"/>
        <w:rPr>
          <w:rFonts w:hint="eastAsia"/>
        </w:rPr>
      </w:pPr>
      <w:r>
        <w:rPr>
          <w:rFonts w:hint="eastAsia"/>
        </w:rPr>
        <w:t>对不平等。该系数可在零和1之间取任何值。收入分配越是趋向平等，洛伦茨曲线的弧度越</w:t>
      </w:r>
    </w:p>
    <w:p w14:paraId="45E47FB4">
      <w:pPr>
        <w:spacing w:line="360" w:lineRule="auto"/>
        <w:rPr>
          <w:rFonts w:hint="eastAsia"/>
        </w:rPr>
      </w:pPr>
      <w:r>
        <w:rPr>
          <w:rFonts w:hint="eastAsia"/>
        </w:rPr>
        <w:t>小，基尼系数也越小，反之，收入分配越是趋向不平等，洛伦茨曲线的弧度越大，那么基尼</w:t>
      </w:r>
    </w:p>
    <w:p w14:paraId="60872E5F">
      <w:pPr>
        <w:spacing w:line="360" w:lineRule="auto"/>
        <w:rPr>
          <w:rFonts w:hint="eastAsia"/>
        </w:rPr>
      </w:pPr>
      <w:r>
        <w:rPr>
          <w:rFonts w:hint="eastAsia"/>
        </w:rPr>
        <w:t>系数也越大。如果个人所得税能使收入均等化，那么，基尼系数即会变小。联合国有关组织</w:t>
      </w:r>
    </w:p>
    <w:p w14:paraId="26F58ABF">
      <w:pPr>
        <w:spacing w:line="360" w:lineRule="auto"/>
        <w:rPr>
          <w:rFonts w:hint="eastAsia"/>
        </w:rPr>
      </w:pPr>
      <w:r>
        <w:rPr>
          <w:rFonts w:hint="eastAsia"/>
        </w:rPr>
        <w:t>规定：若低于0.2表示收入绝对平均；0.2-0.3表示比较平均；0.3-0.4表示相对合理；0.4-0.5</w:t>
      </w:r>
    </w:p>
    <w:p w14:paraId="2225AEC8">
      <w:pPr>
        <w:spacing w:line="360" w:lineRule="auto"/>
        <w:rPr>
          <w:rFonts w:hint="eastAsia"/>
        </w:rPr>
      </w:pPr>
      <w:r>
        <w:rPr>
          <w:rFonts w:hint="eastAsia"/>
        </w:rPr>
        <w:t>表示收入差距较大；0.6以上表示收入差距悬殊。</w:t>
      </w:r>
    </w:p>
    <w:p w14:paraId="13219832">
      <w:pPr>
        <w:spacing w:line="360" w:lineRule="auto"/>
        <w:rPr>
          <w:rFonts w:hint="eastAsia"/>
          <w:b/>
          <w:bCs/>
        </w:rPr>
      </w:pPr>
      <w:r>
        <w:rPr>
          <w:rFonts w:hint="eastAsia"/>
          <w:lang w:val="en-US" w:eastAsia="zh-CN"/>
        </w:rPr>
        <w:t>8、</w:t>
      </w:r>
      <w:r>
        <w:rPr>
          <w:rFonts w:hint="eastAsia"/>
          <w:b/>
          <w:bCs/>
        </w:rPr>
        <w:t>简述我国收入分配的实际情况（城乡、居民、地区、行业等），分析产生分配不公的原</w:t>
      </w:r>
    </w:p>
    <w:p w14:paraId="38C0DA11">
      <w:pPr>
        <w:spacing w:line="360" w:lineRule="auto"/>
        <w:rPr>
          <w:rFonts w:hint="eastAsia"/>
          <w:b/>
          <w:bCs/>
        </w:rPr>
      </w:pPr>
      <w:r>
        <w:rPr>
          <w:rFonts w:hint="eastAsia"/>
          <w:b/>
          <w:bCs/>
        </w:rPr>
        <w:t>因。</w:t>
      </w:r>
    </w:p>
    <w:p w14:paraId="52B1AD5C">
      <w:pPr>
        <w:spacing w:line="360" w:lineRule="auto"/>
        <w:rPr>
          <w:rFonts w:hint="eastAsia"/>
        </w:rPr>
      </w:pPr>
      <w:r>
        <w:rPr>
          <w:rFonts w:hint="eastAsia"/>
          <w:lang w:eastAsia="zh-CN"/>
        </w:rPr>
        <w:t>答：</w:t>
      </w:r>
      <w:r>
        <w:rPr>
          <w:rFonts w:hint="eastAsia"/>
        </w:rPr>
        <w:t>当前收入分配问题中最突出的表现是贫富差距拉大，贫富差距过大危及经济安全，加剧社会矛盾，成为影响社会稳定的不利因素。1、我国城乡居民收入分配的基尼系数扩大，已进入“黄灯”区。2、我国城乡居民实际收入差距扩大，已经超出公认的合理范围。我国多数学者认为，从经济发展的实际看，显著影响我国收入差距变动的因素不是单一的，而是多方面的复杂因素所导致的。（一）历史沿革、资源禀赋及发展阶段的影响（二）经济体制改革及体制变迁的影响（三）原有体制的政策惯性及部分宏观政策的影响（四）制度缺陷及政策不到位因素的影响（五）社会保障乏力、教育机会不均等因素的影响（4）解决分配不公的对策。分配制度改革本质上就是利益的调整，涉及社会生活的方方面面，解决分配中出现的各种问题和矛盾，仍然需要依靠改革来解决。1、调整和规范国家、企业和个人的分配关系。</w:t>
      </w:r>
    </w:p>
    <w:p w14:paraId="391958BB">
      <w:pPr>
        <w:spacing w:line="360" w:lineRule="auto"/>
        <w:rPr>
          <w:rFonts w:hint="eastAsia"/>
          <w:b/>
          <w:bCs/>
        </w:rPr>
      </w:pPr>
      <w:r>
        <w:rPr>
          <w:rFonts w:hint="eastAsia"/>
          <w:b/>
          <w:bCs/>
          <w:lang w:val="en-US" w:eastAsia="zh-CN"/>
        </w:rPr>
        <w:t>9、</w:t>
      </w:r>
      <w:r>
        <w:rPr>
          <w:rFonts w:hint="eastAsia"/>
          <w:b/>
          <w:bCs/>
        </w:rPr>
        <w:t>解决分配不公的对策思路</w:t>
      </w:r>
    </w:p>
    <w:p w14:paraId="22967D18">
      <w:pPr>
        <w:spacing w:line="360" w:lineRule="auto"/>
        <w:rPr>
          <w:rFonts w:hint="eastAsia"/>
        </w:rPr>
      </w:pPr>
      <w:r>
        <w:rPr>
          <w:rFonts w:hint="eastAsia"/>
        </w:rPr>
        <w:t>答：本小组同学认为，分配制度改革本质上就是利益的调整，涉及社会生活的方方面面，解决分配中出现的各种问题和矛盾，仍然需要依靠改革来解决。</w:t>
      </w:r>
    </w:p>
    <w:p w14:paraId="40C61E49">
      <w:pPr>
        <w:spacing w:line="360" w:lineRule="auto"/>
        <w:rPr>
          <w:rFonts w:hint="eastAsia"/>
        </w:rPr>
      </w:pPr>
      <w:r>
        <w:rPr>
          <w:rFonts w:hint="eastAsia"/>
          <w:lang w:eastAsia="zh-CN"/>
        </w:rPr>
        <w:t>（</w:t>
      </w:r>
      <w:r>
        <w:rPr>
          <w:rFonts w:hint="eastAsia"/>
          <w:lang w:val="en-US" w:eastAsia="zh-CN"/>
        </w:rPr>
        <w:t>1</w:t>
      </w:r>
      <w:r>
        <w:rPr>
          <w:rFonts w:hint="eastAsia"/>
          <w:lang w:eastAsia="zh-CN"/>
        </w:rPr>
        <w:t>）</w:t>
      </w:r>
      <w:r>
        <w:rPr>
          <w:rFonts w:hint="eastAsia"/>
        </w:rPr>
        <w:t>调整和规范国家、企业和个人的分配关系。</w:t>
      </w:r>
    </w:p>
    <w:p w14:paraId="0D3E66FE">
      <w:pPr>
        <w:spacing w:line="360" w:lineRule="auto"/>
        <w:rPr>
          <w:rFonts w:hint="eastAsia"/>
        </w:rPr>
      </w:pPr>
      <w:r>
        <w:rPr>
          <w:rFonts w:hint="eastAsia"/>
          <w:lang w:eastAsia="zh-CN"/>
        </w:rPr>
        <w:t>（</w:t>
      </w:r>
      <w:r>
        <w:rPr>
          <w:rFonts w:hint="eastAsia"/>
          <w:lang w:val="en-US" w:eastAsia="zh-CN"/>
        </w:rPr>
        <w:t>2</w:t>
      </w:r>
      <w:r>
        <w:rPr>
          <w:rFonts w:hint="eastAsia"/>
          <w:lang w:eastAsia="zh-CN"/>
        </w:rPr>
        <w:t>）</w:t>
      </w:r>
      <w:r>
        <w:rPr>
          <w:rFonts w:hint="eastAsia"/>
        </w:rPr>
        <w:t>在处理公平和效率的关系上，初次分配注重效率，发挥市场的作用，鼓励一部分人通过诚实劳动、合法经营先富起来；再分配注重公平，加强政府对收入分配的调节职能，调节差距过大的收入。</w:t>
      </w:r>
    </w:p>
    <w:p w14:paraId="638CC77D">
      <w:pPr>
        <w:spacing w:line="360" w:lineRule="auto"/>
        <w:rPr>
          <w:rFonts w:hint="eastAsia"/>
        </w:rPr>
      </w:pPr>
      <w:r>
        <w:rPr>
          <w:rFonts w:hint="eastAsia"/>
          <w:lang w:eastAsia="zh-CN"/>
        </w:rPr>
        <w:t>（</w:t>
      </w:r>
      <w:r>
        <w:rPr>
          <w:rFonts w:hint="eastAsia"/>
          <w:lang w:val="en-US" w:eastAsia="zh-CN"/>
        </w:rPr>
        <w:t>3</w:t>
      </w:r>
      <w:r>
        <w:rPr>
          <w:rFonts w:hint="eastAsia"/>
          <w:lang w:eastAsia="zh-CN"/>
        </w:rPr>
        <w:t>）</w:t>
      </w:r>
      <w:r>
        <w:rPr>
          <w:rFonts w:hint="eastAsia"/>
        </w:rPr>
        <w:t>规范分配秩序，实行统一的收入税制和收入申报制度，逐步统一城乡税制；合理调节少数垄断性行业的收入分配。</w:t>
      </w:r>
    </w:p>
    <w:p w14:paraId="4921A8CF">
      <w:pPr>
        <w:spacing w:line="360" w:lineRule="auto"/>
      </w:pPr>
      <w:r>
        <w:rPr>
          <w:rFonts w:hint="eastAsia"/>
          <w:lang w:eastAsia="zh-CN"/>
        </w:rPr>
        <w:t>（</w:t>
      </w:r>
      <w:r>
        <w:rPr>
          <w:rFonts w:hint="eastAsia"/>
          <w:lang w:val="en-US" w:eastAsia="zh-CN"/>
        </w:rPr>
        <w:t>4</w:t>
      </w:r>
      <w:r>
        <w:rPr>
          <w:rFonts w:hint="eastAsia"/>
          <w:lang w:eastAsia="zh-CN"/>
        </w:rPr>
        <w:t>）</w:t>
      </w:r>
      <w:r>
        <w:rPr>
          <w:rFonts w:hint="eastAsia"/>
        </w:rPr>
        <w:t>以共同富裕为目标，扩大中等收入者比重；对低收入和贫困人口，采取收入转移方式为其提供收入支持；对于高收入阶层，采取累进所得税制度来调节不同阶层的收入分配，取缔非法收入。</w:t>
      </w:r>
      <w:r>
        <w:rPr>
          <w:rFonts w:hint="eastAsia"/>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5718B8"/>
    <w:rsid w:val="0E352997"/>
    <w:rsid w:val="105718B8"/>
    <w:rsid w:val="349C772B"/>
    <w:rsid w:val="46444E65"/>
    <w:rsid w:val="65EC4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480" w:beforeLines="0" w:beforeAutospacing="0" w:after="480" w:afterLines="0" w:afterAutospacing="0" w:line="240" w:lineRule="auto"/>
      <w:outlineLvl w:val="0"/>
    </w:pPr>
    <w:rPr>
      <w:rFonts w:ascii="Calibri" w:hAnsi="Calibri" w:eastAsia="黑体"/>
      <w:b/>
      <w:kern w:val="44"/>
      <w:sz w:val="36"/>
      <w:szCs w:val="22"/>
    </w:rPr>
  </w:style>
  <w:style w:type="paragraph" w:styleId="3">
    <w:name w:val="heading 2"/>
    <w:basedOn w:val="1"/>
    <w:next w:val="1"/>
    <w:link w:val="7"/>
    <w:semiHidden/>
    <w:unhideWhenUsed/>
    <w:qFormat/>
    <w:uiPriority w:val="0"/>
    <w:pPr>
      <w:keepNext/>
      <w:keepLines/>
      <w:spacing w:before="360" w:after="360" w:line="240" w:lineRule="auto"/>
      <w:ind w:firstLine="0" w:firstLineChars="0"/>
      <w:jc w:val="both"/>
      <w:outlineLvl w:val="1"/>
    </w:pPr>
    <w:rPr>
      <w:rFonts w:ascii="Times New Roman" w:hAnsi="Times New Roman" w:eastAsia="黑体" w:cs="Times New Roman"/>
      <w:b/>
      <w:bCs/>
      <w:sz w:val="36"/>
      <w:szCs w:val="32"/>
    </w:rPr>
  </w:style>
  <w:style w:type="paragraph" w:styleId="4">
    <w:name w:val="heading 3"/>
    <w:basedOn w:val="1"/>
    <w:next w:val="1"/>
    <w:link w:val="8"/>
    <w:semiHidden/>
    <w:unhideWhenUsed/>
    <w:qFormat/>
    <w:uiPriority w:val="0"/>
    <w:pPr>
      <w:keepNext/>
      <w:keepLines/>
      <w:spacing w:before="240" w:after="240" w:line="240" w:lineRule="auto"/>
      <w:ind w:firstLine="151" w:firstLineChars="63"/>
      <w:outlineLvl w:val="2"/>
    </w:pPr>
    <w:rPr>
      <w:rFonts w:ascii="Times New Roman" w:hAnsi="Times New Roman" w:eastAsia="黑体" w:cs="Times New Roman"/>
      <w:b/>
      <w:bCs/>
      <w:sz w:val="24"/>
      <w:szCs w:val="32"/>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character" w:customStyle="1" w:styleId="7">
    <w:name w:val="标题 2 字符"/>
    <w:basedOn w:val="6"/>
    <w:link w:val="3"/>
    <w:qFormat/>
    <w:uiPriority w:val="0"/>
    <w:rPr>
      <w:rFonts w:ascii="Times New Roman" w:hAnsi="Times New Roman" w:eastAsia="黑体" w:cs="Times New Roman"/>
      <w:b/>
      <w:bCs/>
      <w:sz w:val="36"/>
      <w:szCs w:val="32"/>
    </w:rPr>
  </w:style>
  <w:style w:type="character" w:customStyle="1" w:styleId="8">
    <w:name w:val="标题 3 字符"/>
    <w:basedOn w:val="6"/>
    <w:link w:val="4"/>
    <w:qFormat/>
    <w:uiPriority w:val="0"/>
    <w:rPr>
      <w:rFonts w:ascii="Times New Roman" w:hAnsi="Times New Roman" w:eastAsia="黑体" w:cs="Times New Roman"/>
      <w:b/>
      <w:bCs/>
      <w:sz w:val="2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2867</Words>
  <Characters>2924</Characters>
  <Lines>0</Lines>
  <Paragraphs>0</Paragraphs>
  <TotalTime>16</TotalTime>
  <ScaleCrop>false</ScaleCrop>
  <LinksUpToDate>false</LinksUpToDate>
  <CharactersWithSpaces>2929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2026-06-10T01:27:00Z</dcterms:created>
  <dc:creator>李杰敏</dc:creator>
  <cp:lastModifiedBy>李杰敏</cp:lastModifiedBy>
  <dcterms:modified xsi:type="dcterms:W3CDTF">2026-06-10T01:35:04Z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7E8AAD7628FD418FBD0C8945DF80B716_11</vt:lpwstr>
  </property>
  <property fmtid="{D5CDD505-2E9C-101B-9397-08002B2CF9AE}" pid="4" name="KSOTemplateDocerSaveRecord">
    <vt:lpwstr>eyJoZGlkIjoiNzBmMDc5NmRjYzZiYTljYzc1OTA4M2I4MGM3OGUyMjgiLCJ1c2VySWQiOiIxMDA5OTc0OTcyIn0=</vt:lpwstr>
  </property>
</Properties>
</file>